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65</w:t>
      </w:r>
    </w:p>
    <w:p>
      <w:r>
        <w:t>Bundesgericht (BGE), 2016-03-07, DE</w:t>
      </w:r>
    </w:p>
    <w:p>
      <w:r>
        <w:rPr>
          <w:b/>
        </w:rPr>
        <w:t xml:space="preserve">Quelle: </w:t>
      </w:r>
      <w:r>
        <w:t>https://mcp.opencaselaw.ch/entscheid/bge_142 IV 65</w:t>
      </w:r>
    </w:p>
    <w:p>
      <w:r>
        <w:t>FR: ATF 142 IV 65</w:t>
      </w:r>
    </w:p>
    <w:p>
      <w:r>
        <w:t>IT: DTF 142 IV 65</w:t>
      </w:r>
    </w:p>
    <w:p>
      <w:pPr>
        <w:pStyle w:val="Heading2"/>
      </w:pPr>
      <w:r>
        <w:t>Regeste</w:t>
      </w:r>
    </w:p>
    <w:p>
      <w:r>
        <w:t>Regeste Art. 320 Ziff. 1 Abs. 1 StGB; Amtsgeheimnisverletzung. Die Verpflichtung zur Geheimhaltung ergibt sich aus der besonderen Stellung des Behördenmitgliedes bzw. des Beamten. Es bedarf hierfür keiner besonderen ausserstrafrechtlichen Grundlage in dem für die Ausübung des Amtes massgebenden Gesetz (E. 5.2).</w:t>
      </w:r>
    </w:p>
    <w:p>
      <w:pPr>
        <w:pStyle w:val="Heading2"/>
      </w:pPr>
      <w:r>
        <w:t>Erwägungen</w:t>
      </w:r>
    </w:p>
    <w:p>
      <w:r>
        <w:rPr>
          <w:b/>
        </w:rPr>
        <w:t>E. 5.1</w:t>
      </w:r>
    </w:p>
    <w:p>
      <w:r>
        <w:t>Gemäss Art. 320 Ziff. 1 Abs. 1 StGB macht sich der Verletzung des Amtsgeheimnisses schuldig, wer ein Geheimnis offenbart, das ihm in seiner Eigenschaft als Mitglied einer Behörde oder als Beamter anvertraut worden ist oder das er in seiner amtlichen oder dienstlichen Stellung wahrgenommen hat. Geheimnisse sind Tatsachen, die nur einem begrenzten Personenkreis bekannt sind, die der Geheimnisherr geheim halten will und an deren Geheimhaltung er ein berechtigtes Interesse hat ( BGE 127 IV 122 E. 1 S. 125 mit Hinweis). Der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BGE 142 IV 65 S. 68 Ein Geheimnis offenbart, wer es einer dazu nicht ermächtigten Drittperson zur Kenntnis bringt oder dieser die Kenntnisnahme zumindest ermöglicht. Art. 320 StGB schützt das Interesse der Allgemeinheit an der zur ungehinderten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auch das Geheimhaltungsinteresse des Einzelnen (Urteile 6B_1192/2014 vom 24. April 2015 E. 4.3 und 6B_28/2012 vom 11. Dezember 2012 E. 1.4.3; je mit Hinweisen). Der Tatbestand von Art. 320 StGB ist ein echtes Sonderdelikt. Er kann nur von einem Behördenmitglied oder einem Beamten erfüllt werden. Als Beamte gelten gemäss Art. 110 Abs. 3 StGB u.a. die Beamten und Angestellten einer öffentlichen Verwaltung und der Rechtspflege. Entscheidend für die Qualifikation als Behördenmitglied oder Beamter ist nicht die rechtliche Natur des Wahl- oder Anstellungsverhältnisses, sondern die Wahrnehmung von Funktionen im Dienst der Öffentlichkeit (OBERHOLZER, in: Basler Kommentar, Strafrecht, Bd. I, 3. Aufl. 2013, N. 7 zu Art. 110 Abs. 3 StGB ; ders. , in: Basler Kommentar, Strafrecht, Bd. II, 3. Aufl. 2013, N. 6 zu Art. 320 StGB ).</w:t>
      </w:r>
    </w:p>
    <w:p>
      <w:r>
        <w:rPr>
          <w:b/>
        </w:rPr>
        <w:t>E. 5.2</w:t>
      </w:r>
    </w:p>
    <w:p>
      <w:r>
        <w:t>Das angefochtene Urteil verletzt kein Bundesrecht. Wie die Beschwerdeführerin zutreffend ausführt, sind Geheimhaltungsvorschriften zum Schutz der Geheim- und Privatsphäre des Einzelnen und der staatlichen Verwaltung zwar in zahlreichen speziellen Erlassen des privaten oder öffentlichen Rechts verankert und wird die Wirkung dieser privat- oder öffentlichrechtlichen Bestimmungen zum Schutz besonders wichtiger Rechtsgüter durch das Strafrecht verstärkt, indem dieses einzelne Kategorien von Geheimnisverletzungen unter Strafandrohung verbietet (OBERHOLZER, in: Basler Kommentar, Strafrecht, Bd. II, 3. Aufl. 2013, N. 1 f. zu Art. 320 StGB ). Doch lässt sich hieraus nicht ableiten, dass die Geheimhaltepflicht in jedem Fall in einem formellen Gesetz festgeschrieben sein muss. Der Pflicht zur Geheimhaltung unterliegt grundsätzlich jedes solche Geheimnis, das dem Behördenmitglied oder Beamten in dieser Eigenschaft anvertraut oder von ihm in seiner amtlichen oder dienstlichen Stellung wahrgenommen wird, selbst wenn keine beamtenrechtliche oder BGE 142 IV 65 S. 69 sonstige Norm das ausdrücklich so sagen sollte (STRATENWERTH/BOMMER, Schweizerisches Strafrecht, Besonderer Teil II: Straftaten gegen Gemeininteressen, 7. Aufl. 2013, N. 6 § 61; BERNARD CORBOZ, Les infractions en droit suisse, Bd. II, 3. Aufl. 2010, N. 23 f. zu Art. 320 StGB ; vgl. auch TRECHSEL/VEST, Schweizerisches Strafgesetzbuch, Praxiskommentar, 2. Aufl. 2013, N. 5 zu Art. 320 StBG; DONATSCH/WOHLERS, Delikte gegen die Allgemeinheit, 4. Aufl. 2011, S. 551 f.). Dabei ergibt sich die Verpflichtung zur Geheimhaltung aus der besonderen Stellung des Behördenmitgliedes bzw. des Beamten. Einer besonderen ausserstrafrechtlichen Grundlage in dem für die Ausübung des Amtes massgebenden Gesetz bedarf es entgegen der Auffassung der Beschwerdeführerin, die sich für ihren Standpunkt auf eine vereinzelte Meinung in der Literatur stützt (STEFAN FLACHSMANN, in: StGB Kommentar, 19. Aufl. 2013, N. 8 zu Art. 320 StGB ), nicht. Somit steht der Umstand, dass die Beschwerdeführerin als Universitätsrätin nicht dem im Personalgesetz des Kantons Zürich vom 27. September 1998 festgeschriebenen Amtsgeheimnis untersteht ( § § 1 und 51 Abs. 1 PG /ZH; LS 177.10) und dass die Pflicht zur Verschwiegenheit der Mitglieder sowie die Teilnehmer an den Sitzungen des Universitätsrats lediglich im Organisationsreglement des Universitätsrates vom 19. Oktober 1998 verankert ist (§ 9 Organisationsreglement; LS 415.111.1), der Annahme einer Geheimhaltungspflicht nicht entgegen. Für die Strafbarkeit nach Art. 320 Ziff. 1 StGB genügt es mithin im zu beurteilenden Fall, dass die Beschwerdeführerin als durch den Regierungsrat gewähltes Mitglied des Universitätsrates, und damit als Behördenmitglied, in der Sitzung vom 26. August 2013 von der Stossrichtung des Expertenberichts Kenntnis erlangt und diese der Geheimhaltung unterliegende Information dem Journalisten E. mitgeteilt hat. Damit verletzt der Schuldspruch der Amtsgeheimnisverletzung kein Bundesrecht. Die Beschwerde erweist sich auch in diesem Punkt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